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847" w:rsidRDefault="006D3847" w:rsidP="00DF0412">
      <w:pPr>
        <w:autoSpaceDN w:val="0"/>
        <w:spacing w:beforeAutospacing="1" w:afterAutospacing="1" w:line="330" w:lineRule="atLeast"/>
        <w:jc w:val="center"/>
        <w:rPr>
          <w:rFonts w:ascii="Arial" w:hAnsi="宋体"/>
          <w:color w:val="545454"/>
          <w:shd w:val="clear" w:color="auto" w:fill="FFFFFF"/>
        </w:rPr>
      </w:pPr>
      <w:r>
        <w:rPr>
          <w:rFonts w:ascii="Arial" w:hAnsi="宋体"/>
          <w:color w:val="545454"/>
          <w:shd w:val="clear" w:color="auto" w:fill="FFFFFF"/>
        </w:rPr>
        <w:t xml:space="preserve"> </w:t>
      </w:r>
      <w:r w:rsidRPr="00DF0412">
        <w:rPr>
          <w:rFonts w:ascii="Arial" w:hAnsi="宋体"/>
          <w:b/>
          <w:bCs/>
          <w:color w:val="545454"/>
          <w:sz w:val="32"/>
          <w:szCs w:val="32"/>
          <w:shd w:val="clear" w:color="auto" w:fill="FFFFFF"/>
        </w:rPr>
        <w:t xml:space="preserve"> </w:t>
      </w:r>
      <w:r w:rsidR="00DF0412" w:rsidRPr="00DF0412">
        <w:rPr>
          <w:rFonts w:hint="eastAsia"/>
          <w:sz w:val="32"/>
          <w:szCs w:val="32"/>
        </w:rPr>
        <w:t xml:space="preserve">3.8 </w:t>
      </w:r>
      <w:r w:rsidR="00DF0412" w:rsidRPr="00DF0412">
        <w:rPr>
          <w:rFonts w:hint="eastAsia"/>
          <w:sz w:val="32"/>
          <w:szCs w:val="32"/>
        </w:rPr>
        <w:t>兰亭集序</w:t>
      </w:r>
      <w:r w:rsidR="00DF0412" w:rsidRPr="00DF0412">
        <w:rPr>
          <w:rFonts w:hint="eastAsia"/>
          <w:sz w:val="32"/>
          <w:szCs w:val="32"/>
        </w:rPr>
        <w:t xml:space="preserve"> </w:t>
      </w:r>
      <w:r w:rsidR="00DF0412" w:rsidRPr="00DF0412">
        <w:rPr>
          <w:rFonts w:hint="eastAsia"/>
          <w:sz w:val="32"/>
          <w:szCs w:val="32"/>
        </w:rPr>
        <w:t>教案</w:t>
      </w:r>
      <w:r>
        <w:rPr>
          <w:rFonts w:ascii="Arial" w:hAnsi="宋体"/>
          <w:b/>
          <w:bCs/>
          <w:color w:val="545454"/>
          <w:shd w:val="clear" w:color="auto" w:fill="FFFFFF"/>
        </w:rPr>
        <w:t xml:space="preserve">       </w:t>
      </w:r>
      <w:r>
        <w:rPr>
          <w:rFonts w:ascii="Arial" w:hAnsi="宋体"/>
          <w:color w:val="545454"/>
          <w:shd w:val="clear" w:color="auto" w:fill="FFFFFF"/>
        </w:rPr>
        <w:t xml:space="preserve">                                                          </w:t>
      </w:r>
      <w:r>
        <w:rPr>
          <w:rFonts w:ascii="Arial" w:hAnsi="宋体"/>
          <w:color w:val="545454"/>
          <w:shd w:val="clear" w:color="auto" w:fill="FFFFFF"/>
        </w:rPr>
        <w:t>王羲之</w:t>
      </w:r>
      <w:r>
        <w:rPr>
          <w:rFonts w:ascii="Arial" w:hAnsi="宋体"/>
          <w:color w:val="545454"/>
          <w:shd w:val="clear" w:color="auto" w:fill="FFFFFF"/>
        </w:rPr>
        <w:t xml:space="preserve"> </w:t>
      </w:r>
    </w:p>
    <w:p w:rsidR="006D3847" w:rsidRDefault="005D7254" w:rsidP="00DF0412">
      <w:r>
        <w:rPr>
          <w:noProof/>
        </w:rPr>
        <w:drawing>
          <wp:inline distT="0" distB="0" distL="0" distR="0">
            <wp:extent cx="914400" cy="247650"/>
            <wp:effectExtent l="19050" t="0" r="0" b="0"/>
            <wp:docPr id="1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847" w:rsidRDefault="006D3847" w:rsidP="00DF0412">
      <w:pPr>
        <w:ind w:firstLine="420"/>
      </w:pPr>
      <w:r>
        <w:t>1</w:t>
      </w:r>
      <w:r>
        <w:t>、积累：了解书序的特点；掌握文中一些重要词语，如多义词</w:t>
      </w:r>
      <w:r>
        <w:t>“</w:t>
      </w:r>
      <w:r>
        <w:t>信</w:t>
      </w:r>
      <w:r>
        <w:t>”“</w:t>
      </w:r>
      <w:r>
        <w:t>修</w:t>
      </w:r>
      <w:r>
        <w:t>”“</w:t>
      </w:r>
      <w:r>
        <w:t>期</w:t>
      </w:r>
      <w:r>
        <w:t>”“</w:t>
      </w:r>
      <w:r>
        <w:t>致</w:t>
      </w:r>
      <w:r>
        <w:t>”“</w:t>
      </w:r>
      <w:r>
        <w:t>临</w:t>
      </w:r>
      <w:r>
        <w:t>”</w:t>
      </w:r>
      <w:r>
        <w:t>等、虚词</w:t>
      </w:r>
      <w:r>
        <w:t>“</w:t>
      </w:r>
      <w:r>
        <w:t>毕</w:t>
      </w:r>
      <w:r>
        <w:t>”</w:t>
      </w:r>
      <w:r w:rsidR="00DF0412">
        <w:t xml:space="preserve"> </w:t>
      </w:r>
      <w:r>
        <w:t>“</w:t>
      </w:r>
      <w:r>
        <w:t>咸</w:t>
      </w:r>
      <w:r>
        <w:t>”“</w:t>
      </w:r>
      <w:r>
        <w:t>所以</w:t>
      </w:r>
      <w:r>
        <w:t>”</w:t>
      </w:r>
      <w:r>
        <w:t>等、富有生命力短语</w:t>
      </w:r>
      <w:r>
        <w:t>“</w:t>
      </w:r>
      <w:r>
        <w:t>群贤毕至</w:t>
      </w:r>
      <w:r>
        <w:t>”“</w:t>
      </w:r>
      <w:r>
        <w:t>少长咸集</w:t>
      </w:r>
      <w:r>
        <w:t>”“</w:t>
      </w:r>
      <w:r>
        <w:t>崇山峻岭</w:t>
      </w:r>
      <w:r>
        <w:t>”“</w:t>
      </w:r>
      <w:r>
        <w:t>畅叙幽情</w:t>
      </w:r>
      <w:r>
        <w:t>”“</w:t>
      </w:r>
      <w:r>
        <w:t>天朗气清</w:t>
      </w:r>
      <w:r>
        <w:t>”“</w:t>
      </w:r>
      <w:r>
        <w:t>游目骋怀</w:t>
      </w:r>
      <w:r>
        <w:t>”“</w:t>
      </w:r>
      <w:r>
        <w:t>放浪形骸</w:t>
      </w:r>
      <w:r>
        <w:t>”“</w:t>
      </w:r>
      <w:r>
        <w:t>情随事迁</w:t>
      </w:r>
      <w:r>
        <w:t>”“</w:t>
      </w:r>
      <w:r>
        <w:t>感慨系之</w:t>
      </w:r>
      <w:r>
        <w:t>”</w:t>
      </w:r>
      <w:r>
        <w:t>等；背诵全文。</w:t>
      </w:r>
    </w:p>
    <w:p w:rsidR="006D3847" w:rsidRDefault="006D3847" w:rsidP="00DF0412">
      <w:r>
        <w:t>2</w:t>
      </w:r>
      <w:r>
        <w:t>、理解：理解文意和主旨，领悟作者于深沉的感慨中蕴蓄的对人生的眷恋、热爱之情。</w:t>
      </w:r>
      <w:r>
        <w:br/>
        <w:t>3</w:t>
      </w:r>
      <w:r>
        <w:t>、评价：作者借宴游所生发的生死观、所感悟的人生观。</w:t>
      </w:r>
      <w:r>
        <w:br/>
      </w:r>
      <w:r>
        <w:t>教学设想：</w:t>
      </w:r>
      <w:r>
        <w:br/>
        <w:t>1</w:t>
      </w:r>
      <w:r>
        <w:t>、教学重点：把握文章情感脉络，理解文章主旨；背诵全文。</w:t>
      </w:r>
      <w:r>
        <w:br/>
        <w:t>2</w:t>
      </w:r>
      <w:r>
        <w:t>、教学难点：正确认识作者在文中流露出的生死观、人生观。</w:t>
      </w:r>
      <w:r>
        <w:br/>
      </w:r>
      <w:r>
        <w:t>教学方法：诵读发、点拨法、讨论法、比较法等。</w:t>
      </w:r>
      <w:r>
        <w:br/>
      </w:r>
      <w:r>
        <w:t>教具准备：录音机、教学磁带、课件（内容主要有：作者像、作者介绍文字、《兰亭集序》摹本、古今名人评价语、兰亭古迹风光、有关背景资料、背景音乐等）、投影仪等。</w:t>
      </w:r>
    </w:p>
    <w:p w:rsidR="006D3847" w:rsidRDefault="006D3847" w:rsidP="00DF0412"/>
    <w:p w:rsidR="006D3847" w:rsidRDefault="006D3847" w:rsidP="00DF0412">
      <w:r>
        <w:t>课时安排：</w:t>
      </w:r>
      <w:r>
        <w:t>1—2</w:t>
      </w:r>
      <w:r>
        <w:t>教时</w:t>
      </w:r>
    </w:p>
    <w:p w:rsidR="006D3847" w:rsidRDefault="006D3847" w:rsidP="00DF0412">
      <w:r>
        <w:br/>
      </w:r>
      <w:r>
        <w:rPr>
          <w:b/>
          <w:bCs/>
        </w:rPr>
        <w:t>教学内容与过程：</w:t>
      </w:r>
      <w:r>
        <w:rPr>
          <w:b/>
          <w:bCs/>
        </w:rPr>
        <w:br/>
      </w:r>
      <w:r>
        <w:t>一、导入新课。</w:t>
      </w:r>
      <w:r>
        <w:br/>
        <w:t>1</w:t>
      </w:r>
      <w:r>
        <w:t>、再现情境，导入新课。</w:t>
      </w:r>
      <w:r>
        <w:br/>
      </w:r>
      <w:r>
        <w:t>公元</w:t>
      </w:r>
      <w:r>
        <w:t>353</w:t>
      </w:r>
      <w:r>
        <w:t>年</w:t>
      </w:r>
      <w:r>
        <w:t>3</w:t>
      </w:r>
      <w:r>
        <w:t>月，正是江南</w:t>
      </w:r>
      <w:r>
        <w:t>“</w:t>
      </w:r>
      <w:r>
        <w:t>草长鹰飞、杂花生树</w:t>
      </w:r>
      <w:r>
        <w:t>”</w:t>
      </w:r>
      <w:r>
        <w:t>、万木葱茏、江花似火、碧水如蓝的季节。</w:t>
      </w:r>
      <w:r>
        <w:t>3</w:t>
      </w:r>
      <w:r>
        <w:t>日，一群文人雅士、名流俊才，齐聚浙江绍兴</w:t>
      </w:r>
      <w:r>
        <w:t>“</w:t>
      </w:r>
      <w:r>
        <w:t>会稽山阴之兰亭</w:t>
      </w:r>
      <w:r>
        <w:t>”</w:t>
      </w:r>
      <w:r>
        <w:t>，</w:t>
      </w:r>
      <w:r>
        <w:t>“</w:t>
      </w:r>
      <w:r>
        <w:t>修禊事也</w:t>
      </w:r>
      <w:r>
        <w:t>”</w:t>
      </w:r>
      <w:r>
        <w:t>。此日也，天公作美，风和日丽，</w:t>
      </w:r>
      <w:r>
        <w:t>“</w:t>
      </w:r>
      <w:r>
        <w:t>天朗气清，惠风和畅</w:t>
      </w:r>
      <w:r>
        <w:t>”</w:t>
      </w:r>
      <w:r>
        <w:t>；此地也，环境清幽，风光独好，</w:t>
      </w:r>
      <w:r>
        <w:t>“</w:t>
      </w:r>
      <w:r>
        <w:t>有崇山峻岭，茂林修竹，又有清流激湍，映带左右</w:t>
      </w:r>
      <w:r>
        <w:t>”</w:t>
      </w:r>
      <w:r>
        <w:t>；此人也，把酒临风，吟诗啸歌，畅咏怀抱，放浪形骸，俯仰天地，游目骋怀，</w:t>
      </w:r>
      <w:r>
        <w:t>“</w:t>
      </w:r>
      <w:r>
        <w:t>其喜洋洋者也</w:t>
      </w:r>
      <w:r>
        <w:t>”</w:t>
      </w:r>
      <w:r>
        <w:t>，他们</w:t>
      </w:r>
      <w:r>
        <w:t>“</w:t>
      </w:r>
      <w:r>
        <w:t>引以为流觞曲水，列坐其次</w:t>
      </w:r>
      <w:r>
        <w:t>”“</w:t>
      </w:r>
      <w:r>
        <w:t>一觞一咏，亦足以畅叙幽情</w:t>
      </w:r>
      <w:r>
        <w:t>”</w:t>
      </w:r>
      <w:r>
        <w:t>，他们</w:t>
      </w:r>
      <w:r>
        <w:t>“</w:t>
      </w:r>
      <w:r>
        <w:t>仰观宇宙之大，俯察品类之盛</w:t>
      </w:r>
      <w:r>
        <w:t>”“</w:t>
      </w:r>
      <w:r>
        <w:t>以极视听之娱</w:t>
      </w:r>
      <w:r>
        <w:t>”</w:t>
      </w:r>
      <w:r>
        <w:t>。游宴之后，大家将赋诗汇集成册，并公推书法家王羲之为之作序。王羲之当仁不让，欣然命笔，借着酒兴，用行草写就了流传千古的《兰亭集序》。其书法，</w:t>
      </w:r>
      <w:r>
        <w:t>“</w:t>
      </w:r>
      <w:r>
        <w:t>飘若游云，矫若惊龙</w:t>
      </w:r>
      <w:r>
        <w:t>”“</w:t>
      </w:r>
      <w:r>
        <w:t>天机流布，挺然秀出</w:t>
      </w:r>
      <w:r>
        <w:t>”</w:t>
      </w:r>
      <w:r>
        <w:t>，无愧</w:t>
      </w:r>
      <w:r>
        <w:t>“</w:t>
      </w:r>
      <w:r>
        <w:t>行书第一</w:t>
      </w:r>
      <w:r>
        <w:t>”</w:t>
      </w:r>
      <w:r>
        <w:t>之美誉；其文章，文笔简约流畅，情感深沉苍凉，意蕴丰厚深邃，手法独具一格，借宴游谈生死观，借题发挥论人生意义，实为</w:t>
      </w:r>
      <w:r>
        <w:t>“</w:t>
      </w:r>
      <w:r>
        <w:t>大家手笔</w:t>
      </w:r>
      <w:r>
        <w:t>”</w:t>
      </w:r>
      <w:r>
        <w:t>。书法与文章珠联璧合，相得益彰。现在，让我们走进《兰亭集序》，追逐书圣王羲之人生探索</w:t>
      </w:r>
      <w:r w:rsidR="005D7254">
        <w:rPr>
          <w:noProof/>
        </w:rPr>
        <w:drawing>
          <wp:inline distT="0" distB="0" distL="0" distR="0">
            <wp:extent cx="5229225" cy="1524000"/>
            <wp:effectExtent l="19050" t="0" r="9525" b="0"/>
            <wp:docPr id="2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847" w:rsidRDefault="006D3847" w:rsidP="00DF0412"/>
    <w:p w:rsidR="006D3847" w:rsidRDefault="006D3847" w:rsidP="00DF0412"/>
    <w:p w:rsidR="006D3847" w:rsidRDefault="006D3847" w:rsidP="00DF0412">
      <w:r>
        <w:lastRenderedPageBreak/>
        <w:t>-</w:t>
      </w:r>
      <w:r>
        <w:br/>
      </w:r>
      <w:r>
        <w:t>二、朗读课文。</w:t>
      </w:r>
      <w:r>
        <w:br/>
        <w:t>1</w:t>
      </w:r>
      <w:r>
        <w:t>、听读。放录音范读或教师配乐范读。要求：注意文章的语气、语速、节奏、感情基调和生字词读音。</w:t>
      </w:r>
      <w:r>
        <w:br/>
        <w:t>2</w:t>
      </w:r>
      <w:r>
        <w:t>、自由朗读。要求：读准字词读音，把握文章语气、语速、节奏、基调等。读前强调：</w:t>
      </w:r>
      <w:r>
        <w:t>①</w:t>
      </w:r>
      <w:r>
        <w:t>应读准的字词（略）。</w:t>
      </w:r>
      <w:r>
        <w:t>②</w:t>
      </w:r>
      <w:r>
        <w:t>语调、语速、句读等。如</w:t>
      </w:r>
      <w:r>
        <w:t>“</w:t>
      </w:r>
      <w:r>
        <w:t>永和九年</w:t>
      </w:r>
      <w:r>
        <w:t>……</w:t>
      </w:r>
      <w:r>
        <w:t>修禊事也</w:t>
      </w:r>
      <w:r>
        <w:t>”</w:t>
      </w:r>
      <w:r>
        <w:t>为叙述，中速读；下文集会的描写，以清新明快语调读，重读</w:t>
      </w:r>
      <w:r>
        <w:t>“</w:t>
      </w:r>
      <w:r>
        <w:t>乐</w:t>
      </w:r>
      <w:r>
        <w:t>”</w:t>
      </w:r>
      <w:r>
        <w:t>字，体现快乐心情；第二段语速变缓变重，尤其是</w:t>
      </w:r>
      <w:r>
        <w:t>“</w:t>
      </w:r>
      <w:r>
        <w:t>向之所欣</w:t>
      </w:r>
      <w:r>
        <w:t>……</w:t>
      </w:r>
      <w:r>
        <w:t>岂不痛哉！</w:t>
      </w:r>
      <w:r>
        <w:t>”</w:t>
      </w:r>
      <w:r>
        <w:t>句，要读出深沉之慨。第三段</w:t>
      </w:r>
      <w:r>
        <w:t>“</w:t>
      </w:r>
      <w:r>
        <w:t>固知一死生为荒诞，齐彭殇为妄作</w:t>
      </w:r>
      <w:r>
        <w:t>”</w:t>
      </w:r>
      <w:r>
        <w:t>句的节奏要读准，要读出批判的语气，</w:t>
      </w:r>
      <w:r>
        <w:t>“</w:t>
      </w:r>
      <w:r>
        <w:t>后之视今</w:t>
      </w:r>
      <w:r>
        <w:t>……</w:t>
      </w:r>
      <w:r>
        <w:t>亦将有感于斯文</w:t>
      </w:r>
      <w:r>
        <w:t>”</w:t>
      </w:r>
      <w:r>
        <w:t>以和缓低沉的语气读出。</w:t>
      </w:r>
    </w:p>
    <w:p w:rsidR="006D3847" w:rsidRDefault="006D3847" w:rsidP="00DF0412">
      <w:r>
        <w:t>3</w:t>
      </w:r>
      <w:r>
        <w:t>、齐读（或轮读）。涵泳文气，训练语感。</w:t>
      </w:r>
      <w:r>
        <w:br/>
      </w:r>
      <w:r>
        <w:t>三、疏通理解。</w:t>
      </w:r>
      <w:r>
        <w:br/>
        <w:t>1</w:t>
      </w:r>
      <w:r>
        <w:t>、默读。对照注释，借助工具书（或助读资料），疏通词句，理解文意。</w:t>
      </w:r>
      <w:r>
        <w:br/>
        <w:t>2</w:t>
      </w:r>
      <w:r>
        <w:t>、质疑。就阅读理解过程中的疑难问题，学生质疑问难，师生释疑解惑。</w:t>
      </w:r>
      <w:r>
        <w:br/>
        <w:t>3</w:t>
      </w:r>
      <w:r>
        <w:t>、检测。完成课后</w:t>
      </w:r>
      <w:r w:rsidR="00DF0412">
        <w:t xml:space="preserve"> </w:t>
      </w:r>
      <w:r>
        <w:t>“</w:t>
      </w:r>
      <w:r>
        <w:t>练习三</w:t>
      </w:r>
      <w:r>
        <w:t>”</w:t>
      </w:r>
      <w:r>
        <w:t>。</w:t>
      </w:r>
      <w:r>
        <w:br/>
      </w:r>
      <w:r>
        <w:t>四、研读背诵。</w:t>
      </w:r>
      <w:r>
        <w:br/>
        <w:t>1</w:t>
      </w:r>
      <w:r>
        <w:t>、速读课文，理请情感脉络。</w:t>
      </w:r>
      <w:r>
        <w:br/>
      </w:r>
      <w:r>
        <w:t>本文虽为序言，但作者俯仰天地，抚今追昔，借题发挥，情感之流涌动其中，跌宕起伏。请</w:t>
      </w:r>
      <w:r>
        <w:t>“</w:t>
      </w:r>
      <w:r>
        <w:t>拈</w:t>
      </w:r>
      <w:r>
        <w:t>”</w:t>
      </w:r>
      <w:r>
        <w:t>出文中三个词语，体味其情感的变化之由。</w:t>
      </w:r>
      <w:r>
        <w:br/>
      </w:r>
      <w:r>
        <w:t>明确：</w:t>
      </w:r>
      <w:r>
        <w:t>“</w:t>
      </w:r>
      <w:r>
        <w:t>乐</w:t>
      </w:r>
      <w:r>
        <w:t>”——“</w:t>
      </w:r>
      <w:r>
        <w:t>痛</w:t>
      </w:r>
      <w:r>
        <w:t>”——“</w:t>
      </w:r>
      <w:r>
        <w:t>悲</w:t>
      </w:r>
      <w:r>
        <w:t>”</w:t>
      </w:r>
      <w:r>
        <w:t>。</w:t>
      </w:r>
      <w:r>
        <w:t>“</w:t>
      </w:r>
      <w:r>
        <w:t>乐</w:t>
      </w:r>
      <w:r>
        <w:t>”</w:t>
      </w:r>
      <w:r>
        <w:t>者，游宴之乐也；</w:t>
      </w:r>
      <w:r>
        <w:t>“</w:t>
      </w:r>
      <w:r>
        <w:t>痛</w:t>
      </w:r>
      <w:r>
        <w:t>”</w:t>
      </w:r>
      <w:r>
        <w:t>者，死生之痛也；</w:t>
      </w:r>
      <w:r>
        <w:t>“</w:t>
      </w:r>
      <w:r>
        <w:t>悲</w:t>
      </w:r>
      <w:r>
        <w:t>”</w:t>
      </w:r>
      <w:r>
        <w:t>者，人生之悲也。全文由乐生痛，言痛生感，由痛言悲，感情起伏，情真意切。</w:t>
      </w:r>
    </w:p>
    <w:p w:rsidR="006D3847" w:rsidRDefault="006D3847" w:rsidP="00DF0412">
      <w:r>
        <w:t>2</w:t>
      </w:r>
      <w:r>
        <w:t>、研读第一段。</w:t>
      </w:r>
      <w:r>
        <w:br/>
        <w:t>①</w:t>
      </w:r>
      <w:r>
        <w:t>讨论：作者</w:t>
      </w:r>
      <w:r>
        <w:t>“</w:t>
      </w:r>
      <w:r>
        <w:t>乐</w:t>
      </w:r>
      <w:r>
        <w:t>”</w:t>
      </w:r>
      <w:r>
        <w:t>从何来？何</w:t>
      </w:r>
      <w:r>
        <w:t>“</w:t>
      </w:r>
      <w:r>
        <w:t>乐</w:t>
      </w:r>
      <w:r>
        <w:t>”</w:t>
      </w:r>
      <w:r>
        <w:t>之有？</w:t>
      </w:r>
      <w:r>
        <w:br/>
        <w:t>②</w:t>
      </w:r>
      <w:r>
        <w:t>点拨、明确：一乐盛会时间</w:t>
      </w:r>
      <w:r>
        <w:t>——</w:t>
      </w:r>
      <w:r>
        <w:t>暮春</w:t>
      </w:r>
      <w:r>
        <w:t>——</w:t>
      </w:r>
      <w:r>
        <w:t>踏青之季也，地点</w:t>
      </w:r>
      <w:r>
        <w:t>——</w:t>
      </w:r>
      <w:r>
        <w:t>兰亭</w:t>
      </w:r>
      <w:r>
        <w:t>——</w:t>
      </w:r>
      <w:r>
        <w:t>名胜之处也，目的</w:t>
      </w:r>
      <w:r>
        <w:t>——</w:t>
      </w:r>
      <w:r>
        <w:t>修禊事</w:t>
      </w:r>
      <w:r>
        <w:t>——</w:t>
      </w:r>
      <w:r>
        <w:t>洗濯除病、祛灾迎祥、嬉戏宴游也（暗写）。二乐人贤</w:t>
      </w:r>
      <w:r>
        <w:t>——</w:t>
      </w:r>
      <w:r>
        <w:t>群贤毕至，少长咸集</w:t>
      </w:r>
      <w:r>
        <w:t>——</w:t>
      </w:r>
      <w:r>
        <w:t>名士相聚。三乐环境幽美</w:t>
      </w:r>
      <w:r>
        <w:t>——</w:t>
      </w:r>
      <w:r>
        <w:t>此地有</w:t>
      </w:r>
      <w:r>
        <w:t>……</w:t>
      </w:r>
      <w:r>
        <w:t>映带左右</w:t>
      </w:r>
      <w:r>
        <w:t>——</w:t>
      </w:r>
      <w:r>
        <w:t>山环水饶。四乐活动尽兴</w:t>
      </w:r>
      <w:r>
        <w:t>——</w:t>
      </w:r>
      <w:r>
        <w:t>一觞一咏</w:t>
      </w:r>
      <w:r>
        <w:t>……</w:t>
      </w:r>
      <w:r>
        <w:t>幽情</w:t>
      </w:r>
      <w:r>
        <w:t>——</w:t>
      </w:r>
      <w:r>
        <w:t>乐事爽心。五乐</w:t>
      </w:r>
      <w:r>
        <w:t>——</w:t>
      </w:r>
      <w:r>
        <w:t>天气作美</w:t>
      </w:r>
      <w:r>
        <w:t>——</w:t>
      </w:r>
      <w:r>
        <w:t>天朗气清，惠风和畅</w:t>
      </w:r>
      <w:r>
        <w:t>——</w:t>
      </w:r>
      <w:r>
        <w:t>气候宜人。六乐感受独特</w:t>
      </w:r>
      <w:r>
        <w:t>——</w:t>
      </w:r>
      <w:r>
        <w:t>仰观</w:t>
      </w:r>
      <w:r>
        <w:t>……</w:t>
      </w:r>
      <w:r>
        <w:t>视听之娱</w:t>
      </w:r>
      <w:r>
        <w:t>——</w:t>
      </w:r>
      <w:r>
        <w:t>人生极致。人贤、良辰、美景、赏心、乐事齐聚，其乐也陶陶，其乐也无穷！</w:t>
      </w:r>
    </w:p>
    <w:p w:rsidR="006D3847" w:rsidRDefault="006D3847" w:rsidP="00DF0412">
      <w:r>
        <w:t>③</w:t>
      </w:r>
      <w:r>
        <w:t>背诵。在理清思路的基础上，指导学生课堂背诵。</w:t>
      </w:r>
      <w:r>
        <w:br/>
        <w:t>3</w:t>
      </w:r>
      <w:r>
        <w:t>、研读第二段。</w:t>
      </w:r>
      <w:r>
        <w:br/>
        <w:t>①</w:t>
      </w:r>
      <w:r>
        <w:t>讨论：作者</w:t>
      </w:r>
      <w:r>
        <w:t>“</w:t>
      </w:r>
      <w:r>
        <w:t>痛</w:t>
      </w:r>
      <w:r>
        <w:t>”</w:t>
      </w:r>
      <w:r>
        <w:t>自何来？缘何而</w:t>
      </w:r>
      <w:r>
        <w:t>“</w:t>
      </w:r>
      <w:r>
        <w:t>痛</w:t>
      </w:r>
      <w:r>
        <w:t>”</w:t>
      </w:r>
      <w:r>
        <w:t>？</w:t>
      </w:r>
      <w:r>
        <w:br/>
        <w:t>②</w:t>
      </w:r>
      <w:r>
        <w:t>点拨、明确：作者由</w:t>
      </w:r>
      <w:r>
        <w:t>“</w:t>
      </w:r>
      <w:r>
        <w:t>乐</w:t>
      </w:r>
      <w:r>
        <w:t>”</w:t>
      </w:r>
      <w:r>
        <w:t>而忧，由忧生</w:t>
      </w:r>
      <w:r>
        <w:t>“</w:t>
      </w:r>
      <w:r>
        <w:t>痛</w:t>
      </w:r>
      <w:r>
        <w:t>”</w:t>
      </w:r>
      <w:r>
        <w:t>，由生而死，生死相依，生命短暂，感慨沉痛。作者由兰亭集会想到人们相处往来，虽处世方法各异，静躁不同，但人生忧患是相同的。一者来自生命本体永不满足的内在欲望</w:t>
      </w:r>
      <w:r>
        <w:t>——</w:t>
      </w:r>
      <w:r>
        <w:t>欣于所遇</w:t>
      </w:r>
      <w:r>
        <w:t>……</w:t>
      </w:r>
      <w:r>
        <w:t>老之将至；所之既倦，</w:t>
      </w:r>
      <w:r>
        <w:t>……</w:t>
      </w:r>
      <w:r>
        <w:t>感慨系之。二者来自外在世界的流转不定，难以持久</w:t>
      </w:r>
      <w:r>
        <w:t>——</w:t>
      </w:r>
      <w:r>
        <w:t>向之所欣</w:t>
      </w:r>
      <w:r>
        <w:t>……</w:t>
      </w:r>
      <w:r>
        <w:t>已为陈迹。三者来自生命个体的短暂有限</w:t>
      </w:r>
      <w:r>
        <w:t>——</w:t>
      </w:r>
      <w:r>
        <w:t>修短随化，终期于尽。</w:t>
      </w:r>
      <w:r>
        <w:t>“</w:t>
      </w:r>
      <w:r>
        <w:t>死生</w:t>
      </w:r>
      <w:r>
        <w:t>”</w:t>
      </w:r>
      <w:r>
        <w:t>之大，岂不令人</w:t>
      </w:r>
      <w:r>
        <w:t>“</w:t>
      </w:r>
      <w:r>
        <w:t>痛</w:t>
      </w:r>
      <w:r>
        <w:t>”</w:t>
      </w:r>
      <w:r>
        <w:t>哉？</w:t>
      </w:r>
    </w:p>
    <w:p w:rsidR="006D3847" w:rsidRDefault="006D3847" w:rsidP="00DF0412">
      <w:r>
        <w:t>③</w:t>
      </w:r>
      <w:r>
        <w:t>背诵。</w:t>
      </w:r>
      <w:r>
        <w:br/>
        <w:t>4</w:t>
      </w:r>
      <w:r>
        <w:t>、研读第三段。</w:t>
      </w:r>
      <w:r>
        <w:br/>
        <w:t>①</w:t>
      </w:r>
      <w:r>
        <w:t>讨论：作者因何生</w:t>
      </w:r>
      <w:r>
        <w:t>“</w:t>
      </w:r>
      <w:r>
        <w:t>悲</w:t>
      </w:r>
      <w:r>
        <w:t>”</w:t>
      </w:r>
      <w:r>
        <w:t>？所</w:t>
      </w:r>
      <w:r>
        <w:t>“</w:t>
      </w:r>
      <w:r>
        <w:t>悲</w:t>
      </w:r>
      <w:r>
        <w:t>”</w:t>
      </w:r>
      <w:r>
        <w:t>为何？</w:t>
      </w:r>
      <w:r>
        <w:br/>
        <w:t>②</w:t>
      </w:r>
      <w:r>
        <w:t>点拨、明确：由读</w:t>
      </w:r>
      <w:r>
        <w:t>“</w:t>
      </w:r>
      <w:r>
        <w:t>昔人兴感</w:t>
      </w:r>
      <w:r>
        <w:t>”</w:t>
      </w:r>
      <w:r>
        <w:t>之由的体悟</w:t>
      </w:r>
      <w:r>
        <w:t>“</w:t>
      </w:r>
      <w:r>
        <w:t>若合一契</w:t>
      </w:r>
      <w:r>
        <w:t>”……</w:t>
      </w:r>
      <w:r>
        <w:t>说明古人今人对生死的感悟相同；批判当前士大夫虚无主义的生死观</w:t>
      </w:r>
      <w:r>
        <w:t>——</w:t>
      </w:r>
      <w:r>
        <w:t>一死生为虚诞，齐彭殇为妄作（此句是理解难点，应引导学生正确理解）；生发</w:t>
      </w:r>
      <w:r>
        <w:t>“</w:t>
      </w:r>
      <w:r>
        <w:t>后之视近，亦由今视昔</w:t>
      </w:r>
      <w:r>
        <w:t>”</w:t>
      </w:r>
      <w:r>
        <w:t>的</w:t>
      </w:r>
      <w:r>
        <w:t>“</w:t>
      </w:r>
      <w:r>
        <w:t>悲</w:t>
      </w:r>
      <w:r>
        <w:t>”</w:t>
      </w:r>
      <w:r>
        <w:t>叹。其实质是对生死的悲叹，对生命易逝、盛筵难再的悲叹。既然人生变化如此迅疾，此次宴游的盛况就该记录下来，以彰</w:t>
      </w:r>
      <w:r>
        <w:lastRenderedPageBreak/>
        <w:t>后世，使后人了解作者心中的感慨，点明诗集由来</w:t>
      </w:r>
      <w:r>
        <w:t>——</w:t>
      </w:r>
      <w:r>
        <w:t>故列叙时人</w:t>
      </w:r>
      <w:r>
        <w:t>……</w:t>
      </w:r>
      <w:r>
        <w:t>，编辑目的</w:t>
      </w:r>
      <w:r>
        <w:t>——</w:t>
      </w:r>
      <w:r>
        <w:t>后之览者，亦将有感于斯文。作者</w:t>
      </w:r>
      <w:r>
        <w:t>“</w:t>
      </w:r>
      <w:r>
        <w:t>悲</w:t>
      </w:r>
      <w:r>
        <w:t>”</w:t>
      </w:r>
      <w:r>
        <w:t>而不沉，</w:t>
      </w:r>
      <w:r>
        <w:t>“</w:t>
      </w:r>
      <w:r>
        <w:t>悲</w:t>
      </w:r>
      <w:r>
        <w:t>”</w:t>
      </w:r>
      <w:r>
        <w:t>而不伤，字里行间流露出的是对人生的眷恋、执著与追求。</w:t>
      </w:r>
    </w:p>
    <w:p w:rsidR="006D3847" w:rsidRDefault="006D3847" w:rsidP="00DF0412">
      <w:r>
        <w:t>③</w:t>
      </w:r>
      <w:r>
        <w:t>背诵第三段。</w:t>
      </w:r>
      <w:r>
        <w:br/>
        <w:t>5</w:t>
      </w:r>
      <w:r>
        <w:t>、尝试背诵全文。</w:t>
      </w:r>
      <w:r>
        <w:br/>
      </w:r>
      <w:r>
        <w:t>五、探究与评价。</w:t>
      </w:r>
      <w:r>
        <w:br/>
        <w:t>1</w:t>
      </w:r>
      <w:r>
        <w:t>、如何理解评价寓于文中的作者的生死观、人生观？（亦可将教参的分析，提供学生讨论）</w:t>
      </w:r>
      <w:r>
        <w:br/>
        <w:t>2</w:t>
      </w:r>
      <w:r>
        <w:t>、可适当拓展：何谓生死观？生命个体对生与死的态度、看法和追求。请于历史长河中撷取文人墨客、仁人志士对生死的理解阐释的名言警句。</w:t>
      </w:r>
    </w:p>
    <w:p w:rsidR="00A9077D" w:rsidRPr="00DE4091" w:rsidRDefault="006D3847" w:rsidP="00DF0412">
      <w:r>
        <w:br/>
      </w:r>
      <w:r w:rsidR="005D7254">
        <w:rPr>
          <w:noProof/>
        </w:rPr>
        <w:drawing>
          <wp:inline distT="0" distB="0" distL="0" distR="0">
            <wp:extent cx="5238750" cy="1847850"/>
            <wp:effectExtent l="19050" t="0" r="0" b="0"/>
            <wp:docPr id="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077D" w:rsidRPr="00DE409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24E" w:rsidRDefault="001A724E">
      <w:r>
        <w:separator/>
      </w:r>
    </w:p>
  </w:endnote>
  <w:endnote w:type="continuationSeparator" w:id="0">
    <w:p w:rsidR="001A724E" w:rsidRDefault="001A7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</w:rPr>
      <w:t xml:space="preserve">      </w:t>
    </w:r>
    <w:r w:rsidR="00802D81">
      <w:rPr>
        <w:rFonts w:hint="eastAsia"/>
        <w:kern w:val="0"/>
        <w:szCs w:val="21"/>
      </w:rPr>
      <w:t xml:space="preserve">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24E" w:rsidRDefault="001A724E">
      <w:r>
        <w:separator/>
      </w:r>
    </w:p>
  </w:footnote>
  <w:footnote w:type="continuationSeparator" w:id="0">
    <w:p w:rsidR="001A724E" w:rsidRDefault="001A72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D0093F">
    <w:pPr>
      <w:pStyle w:val="a3"/>
      <w:ind w:firstLineChars="250" w:firstLine="700"/>
      <w:jc w:val="both"/>
    </w:pPr>
    <w:r>
      <w:rPr>
        <w:rFonts w:ascii="黑体" w:eastAsia="黑体" w:hAnsi="宋体" w:hint="eastAsia"/>
        <w:color w:val="0000FF"/>
        <w:sz w:val="28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1566B2"/>
    <w:rsid w:val="001A724E"/>
    <w:rsid w:val="00227D1F"/>
    <w:rsid w:val="00245940"/>
    <w:rsid w:val="002F1323"/>
    <w:rsid w:val="002F173C"/>
    <w:rsid w:val="003043E4"/>
    <w:rsid w:val="0038043E"/>
    <w:rsid w:val="00394E1F"/>
    <w:rsid w:val="005D7254"/>
    <w:rsid w:val="006C534D"/>
    <w:rsid w:val="006D3847"/>
    <w:rsid w:val="00802D81"/>
    <w:rsid w:val="008502DD"/>
    <w:rsid w:val="008A565C"/>
    <w:rsid w:val="008B1ACB"/>
    <w:rsid w:val="00A03076"/>
    <w:rsid w:val="00A07265"/>
    <w:rsid w:val="00A9077D"/>
    <w:rsid w:val="00D0093F"/>
    <w:rsid w:val="00DE4091"/>
    <w:rsid w:val="00DF0412"/>
    <w:rsid w:val="00DF148D"/>
    <w:rsid w:val="00EB2A08"/>
    <w:rsid w:val="00EE07C6"/>
    <w:rsid w:val="00E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360</Words>
  <Characters>2055</Characters>
  <Application>Microsoft Office Word</Application>
  <DocSecurity>0</DocSecurity>
  <Lines>17</Lines>
  <Paragraphs>4</Paragraphs>
  <ScaleCrop>false</ScaleCrop>
  <Company>Microsoft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2015-03-11T07:10:00Z</dcterms:created>
  <dcterms:modified xsi:type="dcterms:W3CDTF">2015-03-11T07:10:00Z</dcterms:modified>
</cp:coreProperties>
</file>